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AA71" w14:textId="45C799D1" w:rsidR="00483BFF" w:rsidRPr="00483BFF" w:rsidRDefault="00483BFF" w:rsidP="00483BFF">
      <w:pPr>
        <w:spacing w:after="0" w:line="276" w:lineRule="auto"/>
        <w:jc w:val="right"/>
        <w:rPr>
          <w:rFonts w:ascii="Cambria" w:eastAsia="Calibri" w:hAnsi="Cambria" w:cs="Times New Roman"/>
          <w:szCs w:val="20"/>
          <w:lang w:val="en-GB"/>
        </w:rPr>
      </w:pPr>
      <w:r w:rsidRPr="00483BFF">
        <w:rPr>
          <w:rFonts w:ascii="Cambria" w:eastAsia="Calibri" w:hAnsi="Cambria" w:cs="Times New Roman"/>
          <w:szCs w:val="20"/>
          <w:lang w:val="en-GB"/>
        </w:rPr>
        <w:t xml:space="preserve">Warsaw, </w:t>
      </w:r>
      <w:r w:rsidR="006E0227">
        <w:rPr>
          <w:rFonts w:ascii="Cambria" w:eastAsia="Calibri" w:hAnsi="Cambria" w:cs="Times New Roman"/>
          <w:szCs w:val="20"/>
          <w:lang w:val="en-GB"/>
        </w:rPr>
        <w:t>4</w:t>
      </w:r>
      <w:r w:rsidR="001A1D2A">
        <w:rPr>
          <w:rFonts w:ascii="Cambria" w:eastAsia="Calibri" w:hAnsi="Cambria" w:cs="Times New Roman"/>
          <w:szCs w:val="20"/>
          <w:lang w:val="en-GB"/>
        </w:rPr>
        <w:t xml:space="preserve"> April</w:t>
      </w:r>
      <w:r w:rsidRPr="00483BFF">
        <w:rPr>
          <w:rFonts w:ascii="Cambria" w:eastAsia="Calibri" w:hAnsi="Cambria" w:cs="Times New Roman"/>
          <w:szCs w:val="20"/>
          <w:lang w:val="en-GB"/>
        </w:rPr>
        <w:t xml:space="preserve"> 201</w:t>
      </w:r>
      <w:r>
        <w:rPr>
          <w:rFonts w:ascii="Cambria" w:eastAsia="Calibri" w:hAnsi="Cambria" w:cs="Times New Roman"/>
          <w:szCs w:val="20"/>
          <w:lang w:val="en-GB"/>
        </w:rPr>
        <w:t>8</w:t>
      </w:r>
    </w:p>
    <w:p w14:paraId="58158019" w14:textId="77777777" w:rsidR="00483BFF" w:rsidRPr="00483BFF" w:rsidRDefault="00483BFF" w:rsidP="00483BFF">
      <w:pPr>
        <w:spacing w:after="0" w:line="240" w:lineRule="auto"/>
        <w:rPr>
          <w:rFonts w:ascii="Calibri" w:eastAsia="Calibri" w:hAnsi="Calibri" w:cs="Times New Roman"/>
          <w:sz w:val="24"/>
          <w:lang w:val="en-GB"/>
        </w:rPr>
      </w:pPr>
    </w:p>
    <w:p w14:paraId="4BE0311F" w14:textId="77777777" w:rsidR="00483BFF" w:rsidRPr="00483BFF" w:rsidRDefault="00483BFF" w:rsidP="00483BFF">
      <w:pPr>
        <w:spacing w:after="0" w:line="276" w:lineRule="auto"/>
        <w:ind w:left="708"/>
        <w:rPr>
          <w:rFonts w:ascii="Cambria" w:eastAsia="Calibri" w:hAnsi="Cambria" w:cs="Times New Roman"/>
          <w:szCs w:val="20"/>
          <w:lang w:val="en-US"/>
        </w:rPr>
      </w:pPr>
    </w:p>
    <w:p w14:paraId="72C95DA2" w14:textId="77777777" w:rsidR="00483BFF" w:rsidRPr="00483BFF" w:rsidRDefault="00483BFF" w:rsidP="00483BFF">
      <w:pPr>
        <w:spacing w:after="0" w:line="276" w:lineRule="auto"/>
        <w:ind w:left="708"/>
        <w:rPr>
          <w:rFonts w:ascii="Cambria" w:eastAsia="Calibri" w:hAnsi="Cambria" w:cs="Times New Roman"/>
          <w:szCs w:val="20"/>
          <w:lang w:val="en-US"/>
        </w:rPr>
      </w:pPr>
    </w:p>
    <w:p w14:paraId="3219F4DB" w14:textId="77777777" w:rsidR="00483BFF" w:rsidRPr="00483BFF" w:rsidRDefault="00483BFF" w:rsidP="00483BFF">
      <w:pPr>
        <w:spacing w:after="0" w:line="276" w:lineRule="auto"/>
        <w:jc w:val="center"/>
        <w:rPr>
          <w:rFonts w:ascii="Cambria" w:eastAsia="Calibri" w:hAnsi="Cambria" w:cs="Times New Roman"/>
          <w:i/>
          <w:szCs w:val="20"/>
          <w:lang w:val="en-US"/>
        </w:rPr>
      </w:pPr>
    </w:p>
    <w:p w14:paraId="4CBF578E" w14:textId="2C4C9D34" w:rsidR="001A1D2A" w:rsidRDefault="00483BFF" w:rsidP="00943458">
      <w:pPr>
        <w:spacing w:after="0" w:line="276" w:lineRule="auto"/>
        <w:jc w:val="center"/>
        <w:rPr>
          <w:rFonts w:ascii="Cambria" w:eastAsia="Calibri" w:hAnsi="Cambria" w:cs="Times New Roman"/>
          <w:szCs w:val="20"/>
          <w:lang w:val="en-US"/>
        </w:rPr>
      </w:pPr>
      <w:bookmarkStart w:id="0" w:name="_Hlk510528552"/>
      <w:r>
        <w:rPr>
          <w:rFonts w:ascii="Cambria" w:eastAsia="Calibri" w:hAnsi="Cambria" w:cs="Times New Roman"/>
          <w:szCs w:val="20"/>
          <w:lang w:val="en-US"/>
        </w:rPr>
        <w:t xml:space="preserve">CALL FOR </w:t>
      </w:r>
      <w:r w:rsidR="00535073">
        <w:rPr>
          <w:rFonts w:ascii="Cambria" w:eastAsia="Calibri" w:hAnsi="Cambria" w:cs="Times New Roman"/>
          <w:szCs w:val="20"/>
          <w:lang w:val="en-US"/>
        </w:rPr>
        <w:t xml:space="preserve">AUTHORS </w:t>
      </w:r>
      <w:r>
        <w:rPr>
          <w:rFonts w:ascii="Cambria" w:eastAsia="Calibri" w:hAnsi="Cambria" w:cs="Times New Roman"/>
          <w:szCs w:val="20"/>
          <w:lang w:val="en-US"/>
        </w:rPr>
        <w:t xml:space="preserve">ON </w:t>
      </w:r>
      <w:r w:rsidR="00165504">
        <w:rPr>
          <w:rFonts w:ascii="Cambria" w:eastAsia="Calibri" w:hAnsi="Cambria" w:cs="Times New Roman"/>
          <w:szCs w:val="20"/>
          <w:lang w:val="en-US"/>
        </w:rPr>
        <w:t xml:space="preserve">CONTEMPORARY </w:t>
      </w:r>
      <w:r>
        <w:rPr>
          <w:rFonts w:ascii="Cambria" w:eastAsia="Calibri" w:hAnsi="Cambria" w:cs="Times New Roman"/>
          <w:szCs w:val="20"/>
          <w:lang w:val="en-US"/>
        </w:rPr>
        <w:t xml:space="preserve">ART HISTORY </w:t>
      </w:r>
      <w:r w:rsidR="00165504">
        <w:rPr>
          <w:rFonts w:ascii="Cambria" w:eastAsia="Calibri" w:hAnsi="Cambria" w:cs="Times New Roman"/>
          <w:szCs w:val="20"/>
          <w:lang w:val="en-US"/>
        </w:rPr>
        <w:t>OF CENTRAL AND EASTERN EUROPE</w:t>
      </w:r>
      <w:bookmarkEnd w:id="0"/>
    </w:p>
    <w:p w14:paraId="638EC244" w14:textId="77777777" w:rsidR="001A1D2A" w:rsidRPr="00483BFF" w:rsidRDefault="001A1D2A" w:rsidP="00483BFF">
      <w:pPr>
        <w:spacing w:after="0" w:line="276" w:lineRule="auto"/>
        <w:jc w:val="center"/>
        <w:rPr>
          <w:rFonts w:ascii="Cambria" w:eastAsia="Calibri" w:hAnsi="Cambria" w:cs="Times New Roman"/>
          <w:szCs w:val="20"/>
          <w:lang w:val="en-US"/>
        </w:rPr>
      </w:pPr>
    </w:p>
    <w:p w14:paraId="5E0E51F8" w14:textId="77777777" w:rsidR="006E0227" w:rsidRDefault="006E0227" w:rsidP="00483BFF">
      <w:pPr>
        <w:spacing w:after="0" w:line="276" w:lineRule="auto"/>
        <w:rPr>
          <w:rFonts w:ascii="Cambria" w:eastAsia="Calibri" w:hAnsi="Cambria" w:cs="Times New Roman"/>
          <w:b/>
          <w:bCs/>
          <w:szCs w:val="20"/>
          <w:lang w:val="en-GB"/>
        </w:rPr>
      </w:pPr>
    </w:p>
    <w:p w14:paraId="76BFA92E" w14:textId="2A2C291A" w:rsidR="001A1D2A" w:rsidRPr="00483BFF" w:rsidRDefault="00C350DD" w:rsidP="00483BFF">
      <w:pPr>
        <w:spacing w:after="0" w:line="276" w:lineRule="auto"/>
        <w:rPr>
          <w:rFonts w:ascii="Cambria" w:eastAsia="Calibri" w:hAnsi="Cambria" w:cs="Times New Roman"/>
          <w:szCs w:val="20"/>
          <w:lang w:val="en-US"/>
        </w:rPr>
      </w:pPr>
      <w:r>
        <w:rPr>
          <w:rFonts w:ascii="Cambria" w:eastAsia="Calibri" w:hAnsi="Cambria" w:cs="Times New Roman"/>
          <w:b/>
          <w:bCs/>
          <w:szCs w:val="20"/>
          <w:lang w:val="en-GB"/>
        </w:rPr>
        <w:t>About the project</w:t>
      </w:r>
      <w:r w:rsidR="001A1D2A">
        <w:rPr>
          <w:rFonts w:ascii="Cambria" w:eastAsia="Calibri" w:hAnsi="Cambria" w:cs="Times New Roman"/>
          <w:b/>
          <w:bCs/>
          <w:szCs w:val="20"/>
          <w:lang w:val="en-GB"/>
        </w:rPr>
        <w:t>:</w:t>
      </w:r>
    </w:p>
    <w:p w14:paraId="2747BE59" w14:textId="60AC2334" w:rsidR="005D46D4" w:rsidRDefault="005D46D4" w:rsidP="00715D23">
      <w:pPr>
        <w:spacing w:after="0" w:line="240" w:lineRule="auto"/>
        <w:ind w:firstLine="708"/>
        <w:rPr>
          <w:rFonts w:ascii="Cambria" w:eastAsia="Calibri" w:hAnsi="Cambria" w:cs="Times New Roman"/>
          <w:lang w:val="en-US" w:eastAsia="pl-PL"/>
        </w:rPr>
      </w:pPr>
      <w:r w:rsidRPr="005D46D4">
        <w:rPr>
          <w:rFonts w:ascii="Cambria" w:hAnsi="Cambria" w:cs="Arial"/>
          <w:i/>
          <w:color w:val="222222"/>
          <w:shd w:val="clear" w:color="auto" w:fill="FFFFFF"/>
          <w:lang w:val="en-GB"/>
        </w:rPr>
        <w:t xml:space="preserve">The </w:t>
      </w:r>
      <w:r w:rsidRPr="005D46D4">
        <w:rPr>
          <w:rFonts w:ascii="Cambria" w:hAnsi="Cambria" w:cs="Arial"/>
          <w:i/>
          <w:color w:val="222222"/>
          <w:shd w:val="clear" w:color="auto" w:fill="FFFFFF"/>
          <w:lang w:val="en-GB"/>
        </w:rPr>
        <w:t>currents of 20th-century c</w:t>
      </w:r>
      <w:bookmarkStart w:id="1" w:name="_GoBack"/>
      <w:bookmarkEnd w:id="1"/>
      <w:r w:rsidRPr="005D46D4">
        <w:rPr>
          <w:rFonts w:ascii="Cambria" w:hAnsi="Cambria" w:cs="Arial"/>
          <w:i/>
          <w:color w:val="222222"/>
          <w:shd w:val="clear" w:color="auto" w:fill="FFFFFF"/>
          <w:lang w:val="en-GB"/>
        </w:rPr>
        <w:t xml:space="preserve">ulture motivated by the </w:t>
      </w:r>
      <w:r w:rsidRPr="005D46D4">
        <w:rPr>
          <w:rFonts w:ascii="Cambria" w:hAnsi="Cambria" w:cs="Arial"/>
          <w:i/>
          <w:color w:val="222222"/>
          <w:shd w:val="clear" w:color="auto" w:fill="FFFFFF"/>
          <w:lang w:val="en-GB"/>
        </w:rPr>
        <w:t>political history</w:t>
      </w:r>
      <w:r w:rsidRPr="005D46D4">
        <w:rPr>
          <w:rFonts w:ascii="Cambria" w:hAnsi="Cambria" w:cs="Arial"/>
          <w:color w:val="222222"/>
          <w:shd w:val="clear" w:color="auto" w:fill="FFFFFF"/>
          <w:lang w:val="en-GB"/>
        </w:rPr>
        <w:t xml:space="preserve"> </w:t>
      </w:r>
      <w:r w:rsidR="00715D23" w:rsidRPr="005D46D4">
        <w:rPr>
          <w:rFonts w:ascii="Cambria" w:eastAsia="Calibri" w:hAnsi="Cambria" w:cs="Times New Roman"/>
          <w:lang w:val="en-US" w:eastAsia="pl-PL"/>
        </w:rPr>
        <w:t xml:space="preserve"> is an educational project </w:t>
      </w:r>
      <w:proofErr w:type="spellStart"/>
      <w:r w:rsidR="00C350DD" w:rsidRPr="005D46D4">
        <w:rPr>
          <w:rFonts w:ascii="Cambria" w:eastAsia="Calibri" w:hAnsi="Cambria" w:cs="Times New Roman"/>
          <w:lang w:val="en-US" w:eastAsia="pl-PL"/>
        </w:rPr>
        <w:t>organised</w:t>
      </w:r>
      <w:proofErr w:type="spellEnd"/>
      <w:r w:rsidR="00C350DD" w:rsidRPr="005D46D4">
        <w:rPr>
          <w:rFonts w:ascii="Cambria" w:eastAsia="Calibri" w:hAnsi="Cambria" w:cs="Times New Roman"/>
          <w:lang w:val="en-US" w:eastAsia="pl-PL"/>
        </w:rPr>
        <w:t xml:space="preserve"> </w:t>
      </w:r>
      <w:r w:rsidR="00715D23" w:rsidRPr="005D46D4">
        <w:rPr>
          <w:rFonts w:ascii="Cambria" w:eastAsia="Calibri" w:hAnsi="Cambria" w:cs="Times New Roman"/>
          <w:lang w:val="en-US" w:eastAsia="pl-PL"/>
        </w:rPr>
        <w:t>by the European Network Remembrance and Solidarity</w:t>
      </w:r>
      <w:r w:rsidR="00422929" w:rsidRPr="005D46D4">
        <w:rPr>
          <w:rFonts w:ascii="Cambria" w:eastAsia="Calibri" w:hAnsi="Cambria" w:cs="Times New Roman"/>
          <w:lang w:val="en-US" w:eastAsia="pl-PL"/>
        </w:rPr>
        <w:t xml:space="preserve"> (ENRS)</w:t>
      </w:r>
      <w:r w:rsidRPr="005D46D4">
        <w:rPr>
          <w:rFonts w:ascii="Cambria" w:eastAsia="Calibri" w:hAnsi="Cambria" w:cs="Times New Roman"/>
          <w:lang w:val="en-US" w:eastAsia="pl-PL"/>
        </w:rPr>
        <w:t xml:space="preserve"> together with Georg Eckert Institute for International Textbook Research</w:t>
      </w:r>
      <w:r>
        <w:rPr>
          <w:rFonts w:ascii="Cambria" w:eastAsia="Calibri" w:hAnsi="Cambria" w:cs="Times New Roman"/>
          <w:lang w:val="en-US" w:eastAsia="pl-PL"/>
        </w:rPr>
        <w:t xml:space="preserve"> with the financial support of </w:t>
      </w:r>
      <w:r w:rsidRPr="005D46D4">
        <w:rPr>
          <w:rFonts w:ascii="Cambria" w:eastAsia="Calibri" w:hAnsi="Cambria" w:cs="Times New Roman"/>
          <w:lang w:val="en-US" w:eastAsia="pl-PL"/>
        </w:rPr>
        <w:t>the German Federal Government Plenipotentiary for Culture and Media (BKM).</w:t>
      </w:r>
      <w:r>
        <w:rPr>
          <w:rFonts w:ascii="Cambria" w:eastAsia="Calibri" w:hAnsi="Cambria" w:cs="Times New Roman"/>
          <w:lang w:val="en-US" w:eastAsia="pl-PL"/>
        </w:rPr>
        <w:t xml:space="preserve"> </w:t>
      </w:r>
    </w:p>
    <w:p w14:paraId="31CA3AEE" w14:textId="46CF6C70" w:rsidR="00483BFF" w:rsidRPr="005D46D4" w:rsidRDefault="00422929" w:rsidP="005D46D4">
      <w:pPr>
        <w:spacing w:after="0" w:line="240" w:lineRule="auto"/>
        <w:rPr>
          <w:rFonts w:ascii="Cambria" w:eastAsia="Calibri" w:hAnsi="Cambria" w:cs="Times New Roman"/>
          <w:lang w:val="en-US" w:eastAsia="pl-PL"/>
        </w:rPr>
      </w:pPr>
      <w:r w:rsidRPr="005D46D4">
        <w:rPr>
          <w:rFonts w:ascii="Cambria" w:eastAsia="Calibri" w:hAnsi="Cambria" w:cs="Times New Roman"/>
          <w:lang w:val="en-US" w:eastAsia="pl-PL"/>
        </w:rPr>
        <w:t>The project</w:t>
      </w:r>
      <w:r w:rsidR="00EA1067" w:rsidRPr="005D46D4">
        <w:rPr>
          <w:rFonts w:ascii="Cambria" w:eastAsia="Calibri" w:hAnsi="Cambria" w:cs="Times New Roman"/>
          <w:lang w:val="en-US" w:eastAsia="pl-PL"/>
        </w:rPr>
        <w:t xml:space="preserve"> focuses on:</w:t>
      </w:r>
    </w:p>
    <w:p w14:paraId="3643819F" w14:textId="620E16BD" w:rsidR="00EA1067" w:rsidRPr="00EA1067" w:rsidRDefault="00EA1067" w:rsidP="00EA1067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lang w:val="en-GB" w:eastAsia="pl-PL"/>
        </w:rPr>
      </w:pPr>
      <w:r w:rsidRPr="005D46D4">
        <w:rPr>
          <w:rFonts w:ascii="Cambria" w:eastAsia="Calibri" w:hAnsi="Cambria" w:cs="Times New Roman"/>
          <w:lang w:val="en-GB" w:eastAsia="pl-PL"/>
        </w:rPr>
        <w:t>Disseminating knowledge concerning 20th-century history through showing the continuity of historical processes and links</w:t>
      </w:r>
      <w:r w:rsidRPr="00EA1067">
        <w:rPr>
          <w:rFonts w:ascii="Cambria" w:eastAsia="Calibri" w:hAnsi="Cambria" w:cs="Times New Roman"/>
          <w:lang w:val="en-GB" w:eastAsia="pl-PL"/>
        </w:rPr>
        <w:t xml:space="preserve"> between various events. </w:t>
      </w:r>
    </w:p>
    <w:p w14:paraId="56D07D56" w14:textId="77777777" w:rsidR="00EA1067" w:rsidRPr="00EA1067" w:rsidRDefault="00EA1067" w:rsidP="00EA1067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lang w:val="en-GB" w:eastAsia="pl-PL"/>
        </w:rPr>
      </w:pPr>
      <w:r w:rsidRPr="00EA1067">
        <w:rPr>
          <w:rFonts w:ascii="Cambria" w:eastAsia="Calibri" w:hAnsi="Cambria" w:cs="Times New Roman"/>
          <w:lang w:val="en-GB" w:eastAsia="pl-PL"/>
        </w:rPr>
        <w:t>Supporting teachers in conducting classes related to particular historical periods.</w:t>
      </w:r>
    </w:p>
    <w:p w14:paraId="221BDB25" w14:textId="71269168" w:rsidR="00EA1067" w:rsidRPr="006E0227" w:rsidRDefault="00EA1067" w:rsidP="006E0227">
      <w:pPr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lang w:val="en-GB" w:eastAsia="pl-PL"/>
        </w:rPr>
      </w:pPr>
      <w:r w:rsidRPr="00EA1067">
        <w:rPr>
          <w:rFonts w:ascii="Cambria" w:eastAsia="Calibri" w:hAnsi="Cambria" w:cs="Times New Roman"/>
          <w:lang w:val="en-GB" w:eastAsia="pl-PL"/>
        </w:rPr>
        <w:t xml:space="preserve">Setting up a base of high-value educational materials which could be used by both </w:t>
      </w:r>
      <w:r w:rsidR="009A7992">
        <w:rPr>
          <w:rFonts w:ascii="Cambria" w:eastAsia="Calibri" w:hAnsi="Cambria" w:cs="Times New Roman"/>
          <w:lang w:val="en-GB" w:eastAsia="pl-PL"/>
        </w:rPr>
        <w:t xml:space="preserve">pupils </w:t>
      </w:r>
      <w:r w:rsidRPr="00EA1067">
        <w:rPr>
          <w:rFonts w:ascii="Cambria" w:eastAsia="Calibri" w:hAnsi="Cambria" w:cs="Times New Roman"/>
          <w:lang w:val="en-GB" w:eastAsia="pl-PL"/>
        </w:rPr>
        <w:t>and teachers, thus facilitating their familiarisation with the history of Central</w:t>
      </w:r>
      <w:r w:rsidR="009A7992">
        <w:rPr>
          <w:rFonts w:ascii="Cambria" w:eastAsia="Calibri" w:hAnsi="Cambria" w:cs="Times New Roman"/>
          <w:lang w:val="en-GB" w:eastAsia="pl-PL"/>
        </w:rPr>
        <w:t xml:space="preserve"> and Eastern </w:t>
      </w:r>
      <w:r w:rsidRPr="00EA1067">
        <w:rPr>
          <w:rFonts w:ascii="Cambria" w:eastAsia="Calibri" w:hAnsi="Cambria" w:cs="Times New Roman"/>
          <w:lang w:val="en-GB" w:eastAsia="pl-PL"/>
        </w:rPr>
        <w:t>European countries</w:t>
      </w:r>
      <w:r w:rsidR="009A7992">
        <w:rPr>
          <w:rFonts w:ascii="Cambria" w:eastAsia="Calibri" w:hAnsi="Cambria" w:cs="Times New Roman"/>
          <w:lang w:val="en-GB" w:eastAsia="pl-PL"/>
        </w:rPr>
        <w:t xml:space="preserve">. </w:t>
      </w:r>
    </w:p>
    <w:p w14:paraId="21B2CCB8" w14:textId="77777777" w:rsidR="00EA1067" w:rsidRPr="00483BFF" w:rsidRDefault="00EA1067" w:rsidP="00715D23">
      <w:pPr>
        <w:spacing w:after="0" w:line="240" w:lineRule="auto"/>
        <w:ind w:firstLine="708"/>
        <w:rPr>
          <w:rFonts w:ascii="Cambria" w:eastAsia="Calibri" w:hAnsi="Cambria" w:cs="Times New Roman"/>
          <w:lang w:val="en-GB" w:eastAsia="pl-PL"/>
        </w:rPr>
      </w:pPr>
    </w:p>
    <w:p w14:paraId="6364841C" w14:textId="37C9551A" w:rsidR="00483BFF" w:rsidRDefault="00C350DD" w:rsidP="00483BFF">
      <w:pPr>
        <w:spacing w:after="0" w:line="240" w:lineRule="auto"/>
        <w:rPr>
          <w:rFonts w:ascii="Cambria" w:eastAsia="Calibri" w:hAnsi="Cambria" w:cs="Times New Roman"/>
          <w:b/>
          <w:bCs/>
          <w:lang w:val="en-GB" w:eastAsia="pl-PL"/>
        </w:rPr>
      </w:pPr>
      <w:r>
        <w:rPr>
          <w:rFonts w:ascii="Cambria" w:eastAsia="Calibri" w:hAnsi="Cambria" w:cs="Times New Roman"/>
          <w:b/>
          <w:bCs/>
          <w:lang w:val="en-GB" w:eastAsia="pl-PL"/>
        </w:rPr>
        <w:t xml:space="preserve">Required </w:t>
      </w:r>
      <w:r w:rsidR="00C61638" w:rsidRPr="001A1D2A">
        <w:rPr>
          <w:rFonts w:ascii="Cambria" w:eastAsia="Calibri" w:hAnsi="Cambria" w:cs="Times New Roman"/>
          <w:b/>
          <w:bCs/>
          <w:lang w:val="en-GB" w:eastAsia="pl-PL"/>
        </w:rPr>
        <w:t>Fields of Expertise:</w:t>
      </w:r>
    </w:p>
    <w:p w14:paraId="4685960C" w14:textId="1D1246B1" w:rsidR="00550C1C" w:rsidRDefault="00C350DD" w:rsidP="00483BFF">
      <w:p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>
        <w:rPr>
          <w:rFonts w:ascii="Cambria" w:eastAsia="Calibri" w:hAnsi="Cambria" w:cs="Times New Roman"/>
          <w:bCs/>
          <w:lang w:val="en-GB" w:eastAsia="pl-PL"/>
        </w:rPr>
        <w:t>20</w:t>
      </w:r>
      <w:r w:rsidRPr="00C350DD">
        <w:rPr>
          <w:rFonts w:ascii="Cambria" w:eastAsia="Calibri" w:hAnsi="Cambria" w:cs="Times New Roman"/>
          <w:bCs/>
          <w:lang w:val="en-GB" w:eastAsia="pl-PL"/>
        </w:rPr>
        <w:t>th</w:t>
      </w:r>
      <w:r>
        <w:rPr>
          <w:rFonts w:ascii="Cambria" w:eastAsia="Calibri" w:hAnsi="Cambria" w:cs="Times New Roman"/>
          <w:bCs/>
          <w:lang w:val="en-GB" w:eastAsia="pl-PL"/>
        </w:rPr>
        <w:t>-century</w:t>
      </w:r>
      <w:r w:rsidRPr="00677A06">
        <w:rPr>
          <w:rFonts w:ascii="Cambria" w:eastAsia="Calibri" w:hAnsi="Cambria" w:cs="Times New Roman"/>
          <w:bCs/>
          <w:lang w:val="en-GB" w:eastAsia="pl-PL"/>
        </w:rPr>
        <w:t xml:space="preserve"> </w:t>
      </w:r>
      <w:r w:rsidR="00550C1C" w:rsidRPr="00677A06">
        <w:rPr>
          <w:rFonts w:ascii="Cambria" w:eastAsia="Calibri" w:hAnsi="Cambria" w:cs="Times New Roman"/>
          <w:bCs/>
          <w:lang w:val="en-GB" w:eastAsia="pl-PL"/>
        </w:rPr>
        <w:t xml:space="preserve">European </w:t>
      </w:r>
      <w:r w:rsidR="00AC6050" w:rsidRPr="00677A06">
        <w:rPr>
          <w:rFonts w:ascii="Cambria" w:eastAsia="Calibri" w:hAnsi="Cambria" w:cs="Times New Roman"/>
          <w:bCs/>
          <w:lang w:val="en-GB" w:eastAsia="pl-PL"/>
        </w:rPr>
        <w:t xml:space="preserve">art movements </w:t>
      </w:r>
      <w:r>
        <w:rPr>
          <w:rFonts w:ascii="Cambria" w:eastAsia="Calibri" w:hAnsi="Cambria" w:cs="Times New Roman"/>
          <w:bCs/>
          <w:lang w:val="en-GB" w:eastAsia="pl-PL"/>
        </w:rPr>
        <w:t xml:space="preserve">relevant to </w:t>
      </w:r>
      <w:r w:rsidR="00AC6050" w:rsidRPr="00677A06">
        <w:rPr>
          <w:rFonts w:ascii="Cambria" w:eastAsia="Calibri" w:hAnsi="Cambria" w:cs="Times New Roman"/>
          <w:bCs/>
          <w:lang w:val="en-GB" w:eastAsia="pl-PL"/>
        </w:rPr>
        <w:t xml:space="preserve">political </w:t>
      </w:r>
      <w:r w:rsidR="00A56A11">
        <w:rPr>
          <w:rFonts w:ascii="Cambria" w:eastAsia="Calibri" w:hAnsi="Cambria" w:cs="Times New Roman"/>
          <w:bCs/>
          <w:lang w:val="en-GB" w:eastAsia="pl-PL"/>
        </w:rPr>
        <w:t>systems</w:t>
      </w:r>
      <w:r w:rsidR="00A56A11" w:rsidRPr="00677A06">
        <w:rPr>
          <w:rFonts w:ascii="Cambria" w:eastAsia="Calibri" w:hAnsi="Cambria" w:cs="Times New Roman"/>
          <w:bCs/>
          <w:lang w:val="en-GB" w:eastAsia="pl-PL"/>
        </w:rPr>
        <w:t xml:space="preserve"> </w:t>
      </w:r>
      <w:r w:rsidR="00165504" w:rsidRPr="00677A06">
        <w:rPr>
          <w:rFonts w:ascii="Cambria" w:eastAsia="Calibri" w:hAnsi="Cambria" w:cs="Times New Roman"/>
          <w:bCs/>
          <w:lang w:val="en-GB" w:eastAsia="pl-PL"/>
        </w:rPr>
        <w:t>and social processes</w:t>
      </w:r>
      <w:r w:rsidR="00D339F4">
        <w:rPr>
          <w:rFonts w:ascii="Cambria" w:eastAsia="Calibri" w:hAnsi="Cambria" w:cs="Times New Roman"/>
          <w:bCs/>
          <w:lang w:val="en-GB" w:eastAsia="pl-PL"/>
        </w:rPr>
        <w:t xml:space="preserve"> of the time</w:t>
      </w:r>
      <w:r w:rsidR="00A56A11">
        <w:rPr>
          <w:rFonts w:ascii="Cambria" w:eastAsia="Calibri" w:hAnsi="Cambria" w:cs="Times New Roman"/>
          <w:bCs/>
          <w:lang w:val="en-GB" w:eastAsia="pl-PL"/>
        </w:rPr>
        <w:t>,</w:t>
      </w:r>
      <w:r w:rsidR="00165504">
        <w:rPr>
          <w:rFonts w:ascii="Cambria" w:eastAsia="Calibri" w:hAnsi="Cambria" w:cs="Times New Roman"/>
          <w:bCs/>
          <w:lang w:val="en-GB" w:eastAsia="pl-PL"/>
        </w:rPr>
        <w:t xml:space="preserve"> with the main focus</w:t>
      </w:r>
      <w:r w:rsidR="00A56A11">
        <w:rPr>
          <w:rFonts w:ascii="Cambria" w:eastAsia="Calibri" w:hAnsi="Cambria" w:cs="Times New Roman"/>
          <w:bCs/>
          <w:lang w:val="en-GB" w:eastAsia="pl-PL"/>
        </w:rPr>
        <w:t xml:space="preserve"> </w:t>
      </w:r>
      <w:r w:rsidR="00165504">
        <w:rPr>
          <w:rFonts w:ascii="Cambria" w:eastAsia="Calibri" w:hAnsi="Cambria" w:cs="Times New Roman"/>
          <w:bCs/>
          <w:lang w:val="en-GB" w:eastAsia="pl-PL"/>
        </w:rPr>
        <w:t xml:space="preserve"> on Central and Eastern Europe</w:t>
      </w:r>
      <w:r w:rsidR="00A56A11">
        <w:rPr>
          <w:rFonts w:ascii="Cambria" w:eastAsia="Calibri" w:hAnsi="Cambria" w:cs="Times New Roman"/>
          <w:bCs/>
          <w:lang w:val="en-GB" w:eastAsia="pl-PL"/>
        </w:rPr>
        <w:t>an art</w:t>
      </w:r>
      <w:r w:rsidR="00165504" w:rsidRPr="00A17E2A">
        <w:rPr>
          <w:rFonts w:ascii="Cambria" w:eastAsia="Calibri" w:hAnsi="Cambria" w:cs="Times New Roman"/>
          <w:bCs/>
          <w:lang w:val="en-GB" w:eastAsia="pl-PL"/>
        </w:rPr>
        <w:t xml:space="preserve">. </w:t>
      </w:r>
      <w:r w:rsidR="00D339F4">
        <w:rPr>
          <w:rFonts w:ascii="Cambria" w:eastAsia="Calibri" w:hAnsi="Cambria" w:cs="Times New Roman"/>
          <w:bCs/>
          <w:lang w:val="en-GB" w:eastAsia="pl-PL"/>
        </w:rPr>
        <w:t>This may include</w:t>
      </w:r>
      <w:r w:rsidR="00165504">
        <w:rPr>
          <w:rFonts w:ascii="Cambria" w:eastAsia="Calibri" w:hAnsi="Cambria" w:cs="Times New Roman"/>
          <w:bCs/>
          <w:lang w:val="en-GB" w:eastAsia="pl-PL"/>
        </w:rPr>
        <w:t>:</w:t>
      </w:r>
    </w:p>
    <w:p w14:paraId="6917B3E2" w14:textId="236DC31C" w:rsidR="00165504" w:rsidRPr="00677A06" w:rsidRDefault="00422929" w:rsidP="00677A0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 w:rsidRPr="00E91A13">
        <w:rPr>
          <w:rFonts w:ascii="Cambria" w:eastAsia="Calibri" w:hAnsi="Cambria" w:cs="Times New Roman"/>
          <w:bCs/>
          <w:lang w:val="en-GB" w:eastAsia="pl-PL"/>
        </w:rPr>
        <w:t>painting</w:t>
      </w:r>
      <w:r>
        <w:rPr>
          <w:rFonts w:ascii="Cambria" w:eastAsia="Calibri" w:hAnsi="Cambria" w:cs="Times New Roman"/>
          <w:bCs/>
          <w:lang w:val="en-GB" w:eastAsia="pl-PL"/>
        </w:rPr>
        <w:t>,</w:t>
      </w:r>
    </w:p>
    <w:p w14:paraId="4D5DB531" w14:textId="6A5AB24B" w:rsidR="00165504" w:rsidRPr="00677A06" w:rsidRDefault="00422929" w:rsidP="00677A0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 w:rsidRPr="00E91A13">
        <w:rPr>
          <w:rFonts w:ascii="Cambria" w:eastAsia="Calibri" w:hAnsi="Cambria" w:cs="Times New Roman"/>
          <w:bCs/>
          <w:lang w:val="en-GB" w:eastAsia="pl-PL"/>
        </w:rPr>
        <w:t>music</w:t>
      </w:r>
      <w:r>
        <w:rPr>
          <w:rFonts w:ascii="Cambria" w:eastAsia="Calibri" w:hAnsi="Cambria" w:cs="Times New Roman"/>
          <w:bCs/>
          <w:lang w:val="en-GB" w:eastAsia="pl-PL"/>
        </w:rPr>
        <w:t>,</w:t>
      </w:r>
    </w:p>
    <w:p w14:paraId="6332FAE1" w14:textId="1A2DCE94" w:rsidR="00165504" w:rsidRPr="00677A06" w:rsidRDefault="00422929" w:rsidP="00677A0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 w:rsidRPr="00E91A13">
        <w:rPr>
          <w:rFonts w:ascii="Cambria" w:eastAsia="Calibri" w:hAnsi="Cambria" w:cs="Times New Roman"/>
          <w:bCs/>
          <w:lang w:val="en-GB" w:eastAsia="pl-PL"/>
        </w:rPr>
        <w:t>architecture</w:t>
      </w:r>
      <w:r>
        <w:rPr>
          <w:rFonts w:ascii="Cambria" w:eastAsia="Calibri" w:hAnsi="Cambria" w:cs="Times New Roman"/>
          <w:bCs/>
          <w:lang w:val="en-GB" w:eastAsia="pl-PL"/>
        </w:rPr>
        <w:t>,</w:t>
      </w:r>
    </w:p>
    <w:p w14:paraId="7FB32BB0" w14:textId="6FEE0B20" w:rsidR="00165504" w:rsidRPr="00677A06" w:rsidRDefault="00422929" w:rsidP="00677A0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 w:rsidRPr="00E91A13">
        <w:rPr>
          <w:rFonts w:ascii="Cambria" w:eastAsia="Calibri" w:hAnsi="Cambria" w:cs="Times New Roman"/>
          <w:bCs/>
          <w:lang w:val="en-GB" w:eastAsia="pl-PL"/>
        </w:rPr>
        <w:t>theatre</w:t>
      </w:r>
      <w:r>
        <w:rPr>
          <w:rFonts w:ascii="Cambria" w:eastAsia="Calibri" w:hAnsi="Cambria" w:cs="Times New Roman"/>
          <w:bCs/>
          <w:lang w:val="en-GB" w:eastAsia="pl-PL"/>
        </w:rPr>
        <w:t>,</w:t>
      </w:r>
    </w:p>
    <w:p w14:paraId="5D632AFF" w14:textId="4A27B240" w:rsidR="008A0404" w:rsidRPr="00677A06" w:rsidRDefault="00422929" w:rsidP="00677A0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 w:rsidRPr="00E91A13">
        <w:rPr>
          <w:rFonts w:ascii="Cambria" w:eastAsia="Calibri" w:hAnsi="Cambria" w:cs="Times New Roman"/>
          <w:bCs/>
          <w:lang w:val="en-GB" w:eastAsia="pl-PL"/>
        </w:rPr>
        <w:t>photography,</w:t>
      </w:r>
    </w:p>
    <w:p w14:paraId="097916B9" w14:textId="1E4CE4D2" w:rsidR="008A0404" w:rsidRPr="00677A06" w:rsidRDefault="00422929" w:rsidP="00677A0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Cs/>
          <w:lang w:eastAsia="pl-PL"/>
        </w:rPr>
      </w:pPr>
      <w:proofErr w:type="spellStart"/>
      <w:r w:rsidRPr="00E91A13">
        <w:rPr>
          <w:rFonts w:ascii="Cambria" w:eastAsia="Calibri" w:hAnsi="Cambria" w:cs="Times New Roman"/>
          <w:bCs/>
          <w:lang w:eastAsia="pl-PL"/>
        </w:rPr>
        <w:t>sculpture</w:t>
      </w:r>
      <w:proofErr w:type="spellEnd"/>
      <w:r>
        <w:rPr>
          <w:rFonts w:ascii="Cambria" w:eastAsia="Calibri" w:hAnsi="Cambria" w:cs="Times New Roman"/>
          <w:bCs/>
          <w:lang w:eastAsia="pl-PL"/>
        </w:rPr>
        <w:t>.</w:t>
      </w:r>
    </w:p>
    <w:p w14:paraId="5F6FFFD9" w14:textId="1C6A094C" w:rsidR="008A0404" w:rsidRDefault="008A0404" w:rsidP="00483BFF">
      <w:p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</w:p>
    <w:p w14:paraId="390E9155" w14:textId="612EB1D1" w:rsidR="00E565EA" w:rsidRPr="00B435B2" w:rsidRDefault="00D339F4" w:rsidP="00E565EA">
      <w:pPr>
        <w:spacing w:after="0" w:line="240" w:lineRule="auto"/>
        <w:rPr>
          <w:rFonts w:ascii="Cambria" w:eastAsia="Calibri" w:hAnsi="Cambria" w:cs="Times New Roman"/>
          <w:b/>
          <w:lang w:val="en-GB" w:eastAsia="pl-PL"/>
        </w:rPr>
      </w:pPr>
      <w:r>
        <w:rPr>
          <w:rFonts w:ascii="Cambria" w:eastAsia="Calibri" w:hAnsi="Cambria" w:cs="Times New Roman"/>
          <w:b/>
          <w:lang w:val="en-GB" w:eastAsia="pl-PL"/>
        </w:rPr>
        <w:t>Preliminary conditions</w:t>
      </w:r>
      <w:r w:rsidR="00B435B2">
        <w:rPr>
          <w:rFonts w:ascii="Cambria" w:eastAsia="Calibri" w:hAnsi="Cambria" w:cs="Times New Roman"/>
          <w:b/>
          <w:lang w:val="en-GB" w:eastAsia="pl-PL"/>
        </w:rPr>
        <w:t>:</w:t>
      </w:r>
    </w:p>
    <w:p w14:paraId="012AC1B4" w14:textId="66109747" w:rsidR="00E91A13" w:rsidRDefault="009B05F0" w:rsidP="00943458">
      <w:pPr>
        <w:pStyle w:val="Akapitzlist"/>
        <w:numPr>
          <w:ilvl w:val="0"/>
          <w:numId w:val="12"/>
        </w:numPr>
        <w:rPr>
          <w:rFonts w:ascii="Cambria" w:eastAsia="Calibri" w:hAnsi="Cambria" w:cs="Times New Roman"/>
          <w:lang w:val="en-GB" w:eastAsia="pl-PL"/>
        </w:rPr>
      </w:pPr>
      <w:r>
        <w:rPr>
          <w:rFonts w:ascii="Cambria" w:eastAsia="Calibri" w:hAnsi="Cambria" w:cs="Times New Roman"/>
          <w:lang w:val="en-GB" w:eastAsia="pl-PL"/>
        </w:rPr>
        <w:t xml:space="preserve">Authors will be expected to provide </w:t>
      </w:r>
      <w:r w:rsidR="00422929" w:rsidRPr="00943458">
        <w:rPr>
          <w:rFonts w:ascii="Cambria" w:eastAsia="Calibri" w:hAnsi="Cambria" w:cs="Times New Roman"/>
          <w:lang w:val="en-GB" w:eastAsia="pl-PL"/>
        </w:rPr>
        <w:t>s</w:t>
      </w:r>
      <w:r w:rsidR="005B2753" w:rsidRPr="00943458">
        <w:rPr>
          <w:rFonts w:ascii="Cambria" w:eastAsia="Calibri" w:hAnsi="Cambria" w:cs="Times New Roman"/>
          <w:lang w:val="en-GB" w:eastAsia="pl-PL"/>
        </w:rPr>
        <w:t xml:space="preserve">hort </w:t>
      </w:r>
      <w:r w:rsidR="00422929" w:rsidRPr="00943458">
        <w:rPr>
          <w:rFonts w:ascii="Cambria" w:eastAsia="Calibri" w:hAnsi="Cambria" w:cs="Times New Roman"/>
          <w:lang w:val="en-GB" w:eastAsia="pl-PL"/>
        </w:rPr>
        <w:t xml:space="preserve">articles </w:t>
      </w:r>
      <w:r w:rsidR="00023D6A" w:rsidRPr="00943458">
        <w:rPr>
          <w:rFonts w:ascii="Cambria" w:eastAsia="Calibri" w:hAnsi="Cambria" w:cs="Times New Roman"/>
          <w:lang w:val="en-GB" w:eastAsia="pl-PL"/>
        </w:rPr>
        <w:t>(ca. 4.000 characters</w:t>
      </w:r>
      <w:r w:rsidR="00550C1C" w:rsidRPr="00943458">
        <w:rPr>
          <w:rFonts w:ascii="Cambria" w:eastAsia="Calibri" w:hAnsi="Cambria" w:cs="Times New Roman"/>
          <w:lang w:val="en-GB" w:eastAsia="pl-PL"/>
        </w:rPr>
        <w:t xml:space="preserve"> including spaces</w:t>
      </w:r>
      <w:r w:rsidR="00023D6A" w:rsidRPr="00943458">
        <w:rPr>
          <w:rFonts w:ascii="Cambria" w:eastAsia="Calibri" w:hAnsi="Cambria" w:cs="Times New Roman"/>
          <w:lang w:val="en-GB" w:eastAsia="pl-PL"/>
        </w:rPr>
        <w:t xml:space="preserve">) </w:t>
      </w:r>
      <w:r w:rsidR="00B435B2" w:rsidRPr="00943458">
        <w:rPr>
          <w:rFonts w:ascii="Cambria" w:eastAsia="Calibri" w:hAnsi="Cambria" w:cs="Times New Roman"/>
          <w:lang w:val="en-GB" w:eastAsia="pl-PL"/>
        </w:rPr>
        <w:t xml:space="preserve">on </w:t>
      </w:r>
      <w:r>
        <w:rPr>
          <w:rFonts w:ascii="Cambria" w:eastAsia="Calibri" w:hAnsi="Cambria" w:cs="Times New Roman"/>
          <w:lang w:val="en-GB" w:eastAsia="pl-PL"/>
        </w:rPr>
        <w:t xml:space="preserve">the </w:t>
      </w:r>
      <w:r w:rsidRPr="00943458">
        <w:rPr>
          <w:rFonts w:ascii="Cambria" w:eastAsia="Calibri" w:hAnsi="Cambria" w:cs="Times New Roman"/>
          <w:lang w:val="en-GB" w:eastAsia="pl-PL"/>
        </w:rPr>
        <w:t>above</w:t>
      </w:r>
      <w:r>
        <w:rPr>
          <w:rFonts w:ascii="Cambria" w:eastAsia="Calibri" w:hAnsi="Cambria" w:cs="Times New Roman"/>
          <w:lang w:val="en-GB" w:eastAsia="pl-PL"/>
        </w:rPr>
        <w:t>-</w:t>
      </w:r>
      <w:r w:rsidR="00B435B2" w:rsidRPr="00943458">
        <w:rPr>
          <w:rFonts w:ascii="Cambria" w:eastAsia="Calibri" w:hAnsi="Cambria" w:cs="Times New Roman"/>
          <w:lang w:val="en-GB" w:eastAsia="pl-PL"/>
        </w:rPr>
        <w:t>mentioned subjects</w:t>
      </w:r>
      <w:r>
        <w:rPr>
          <w:rFonts w:ascii="Cambria" w:eastAsia="Calibri" w:hAnsi="Cambria" w:cs="Times New Roman"/>
          <w:lang w:val="en-GB" w:eastAsia="pl-PL"/>
        </w:rPr>
        <w:t>; the articles’ target audience will be</w:t>
      </w:r>
      <w:r w:rsidR="00B435B2" w:rsidRPr="00943458">
        <w:rPr>
          <w:rFonts w:ascii="Cambria" w:eastAsia="Calibri" w:hAnsi="Cambria" w:cs="Times New Roman"/>
          <w:lang w:val="en-GB" w:eastAsia="pl-PL"/>
        </w:rPr>
        <w:t xml:space="preserve"> pupils aged </w:t>
      </w:r>
      <w:r w:rsidR="005B2753" w:rsidRPr="00943458">
        <w:rPr>
          <w:rFonts w:ascii="Cambria" w:eastAsia="Calibri" w:hAnsi="Cambria" w:cs="Times New Roman"/>
          <w:lang w:val="en-GB" w:eastAsia="pl-PL"/>
        </w:rPr>
        <w:t>14</w:t>
      </w:r>
      <w:r w:rsidR="00B435B2" w:rsidRPr="00943458">
        <w:rPr>
          <w:rFonts w:ascii="Cambria" w:eastAsia="Calibri" w:hAnsi="Cambria" w:cs="Times New Roman"/>
          <w:lang w:val="en-GB" w:eastAsia="pl-PL"/>
        </w:rPr>
        <w:t>-18</w:t>
      </w:r>
      <w:r w:rsidR="00422929" w:rsidRPr="00943458">
        <w:rPr>
          <w:rFonts w:ascii="Cambria" w:eastAsia="Calibri" w:hAnsi="Cambria" w:cs="Times New Roman"/>
          <w:lang w:val="en-GB" w:eastAsia="pl-PL"/>
        </w:rPr>
        <w:t>;</w:t>
      </w:r>
    </w:p>
    <w:p w14:paraId="0E5FFE3C" w14:textId="293DDC54" w:rsidR="009B05F0" w:rsidRPr="00960FA5" w:rsidRDefault="009B05F0" w:rsidP="009B05F0">
      <w:pPr>
        <w:pStyle w:val="Akapitzlist"/>
        <w:numPr>
          <w:ilvl w:val="0"/>
          <w:numId w:val="12"/>
        </w:numPr>
        <w:rPr>
          <w:rFonts w:ascii="Cambria" w:hAnsi="Cambria"/>
          <w:lang w:val="en-GB" w:eastAsia="pl-PL"/>
        </w:rPr>
      </w:pPr>
      <w:r>
        <w:rPr>
          <w:rFonts w:ascii="Cambria" w:hAnsi="Cambria"/>
          <w:lang w:val="en-GB" w:eastAsia="pl-PL"/>
        </w:rPr>
        <w:t>T</w:t>
      </w:r>
      <w:r w:rsidRPr="009C74B2">
        <w:rPr>
          <w:rFonts w:ascii="Cambria" w:hAnsi="Cambria"/>
          <w:lang w:val="en-GB" w:eastAsia="pl-PL"/>
        </w:rPr>
        <w:t xml:space="preserve">he articles should be written in </w:t>
      </w:r>
      <w:r w:rsidR="002E7314">
        <w:rPr>
          <w:rFonts w:ascii="Cambria" w:hAnsi="Cambria"/>
          <w:lang w:val="en-GB" w:eastAsia="pl-PL"/>
        </w:rPr>
        <w:t xml:space="preserve">an accessible, </w:t>
      </w:r>
      <w:r>
        <w:rPr>
          <w:rFonts w:ascii="Cambria" w:hAnsi="Cambria"/>
          <w:lang w:val="en-GB" w:eastAsia="pl-PL"/>
        </w:rPr>
        <w:t xml:space="preserve">easy to understand </w:t>
      </w:r>
      <w:r w:rsidR="002E7314">
        <w:rPr>
          <w:rFonts w:ascii="Cambria" w:hAnsi="Cambria"/>
          <w:lang w:val="en-GB" w:eastAsia="pl-PL"/>
        </w:rPr>
        <w:t xml:space="preserve">language, in a way tailored </w:t>
      </w:r>
      <w:r w:rsidR="00ED7FC0">
        <w:rPr>
          <w:rFonts w:ascii="Cambria" w:hAnsi="Cambria"/>
          <w:lang w:val="en-GB" w:eastAsia="pl-PL"/>
        </w:rPr>
        <w:t xml:space="preserve">to </w:t>
      </w:r>
      <w:r w:rsidR="002E7314">
        <w:rPr>
          <w:rFonts w:ascii="Cambria" w:hAnsi="Cambria"/>
          <w:lang w:val="en-GB" w:eastAsia="pl-PL"/>
        </w:rPr>
        <w:t>the pupils’ needs</w:t>
      </w:r>
      <w:r>
        <w:rPr>
          <w:rFonts w:ascii="Cambria" w:hAnsi="Cambria"/>
          <w:lang w:val="en-GB" w:eastAsia="pl-PL"/>
        </w:rPr>
        <w:t>.</w:t>
      </w:r>
    </w:p>
    <w:p w14:paraId="503F27A4" w14:textId="40319DA0" w:rsidR="00E91A13" w:rsidRPr="00943458" w:rsidRDefault="009B05F0" w:rsidP="00943458">
      <w:pPr>
        <w:pStyle w:val="Akapitzlist"/>
        <w:numPr>
          <w:ilvl w:val="0"/>
          <w:numId w:val="12"/>
        </w:numPr>
        <w:rPr>
          <w:lang w:val="en-GB" w:eastAsia="pl-PL"/>
        </w:rPr>
      </w:pPr>
      <w:r>
        <w:rPr>
          <w:rFonts w:ascii="Cambria" w:eastAsia="Calibri" w:hAnsi="Cambria" w:cs="Times New Roman"/>
          <w:lang w:val="en-GB" w:eastAsia="pl-PL"/>
        </w:rPr>
        <w:t>T</w:t>
      </w:r>
      <w:r w:rsidRPr="00943458">
        <w:rPr>
          <w:rFonts w:ascii="Cambria" w:eastAsia="Calibri" w:hAnsi="Cambria" w:cs="Times New Roman"/>
          <w:lang w:val="en-GB" w:eastAsia="pl-PL"/>
        </w:rPr>
        <w:t xml:space="preserve">he </w:t>
      </w:r>
      <w:r w:rsidR="00422929" w:rsidRPr="00943458">
        <w:rPr>
          <w:rFonts w:ascii="Cambria" w:eastAsia="Calibri" w:hAnsi="Cambria" w:cs="Times New Roman"/>
          <w:lang w:val="en-GB" w:eastAsia="pl-PL"/>
        </w:rPr>
        <w:t>number</w:t>
      </w:r>
      <w:r w:rsidR="009831C8" w:rsidRPr="00943458">
        <w:rPr>
          <w:rFonts w:ascii="Cambria" w:eastAsia="Calibri" w:hAnsi="Cambria" w:cs="Times New Roman"/>
          <w:lang w:val="en-GB" w:eastAsia="pl-PL"/>
        </w:rPr>
        <w:t xml:space="preserve"> </w:t>
      </w:r>
      <w:r w:rsidR="00422929" w:rsidRPr="00943458">
        <w:rPr>
          <w:rFonts w:ascii="Cambria" w:eastAsia="Calibri" w:hAnsi="Cambria" w:cs="Times New Roman"/>
          <w:lang w:val="en-GB" w:eastAsia="pl-PL"/>
        </w:rPr>
        <w:t xml:space="preserve">and </w:t>
      </w:r>
      <w:r>
        <w:rPr>
          <w:rFonts w:ascii="Cambria" w:eastAsia="Calibri" w:hAnsi="Cambria" w:cs="Times New Roman"/>
          <w:lang w:val="en-GB" w:eastAsia="pl-PL"/>
        </w:rPr>
        <w:t>precise thematic scope of the</w:t>
      </w:r>
      <w:r w:rsidR="009831C8" w:rsidRPr="00943458">
        <w:rPr>
          <w:rFonts w:ascii="Cambria" w:eastAsia="Calibri" w:hAnsi="Cambria" w:cs="Times New Roman"/>
          <w:lang w:val="en-GB" w:eastAsia="pl-PL"/>
        </w:rPr>
        <w:t xml:space="preserve"> articles will be </w:t>
      </w:r>
      <w:r w:rsidR="00422929" w:rsidRPr="00943458">
        <w:rPr>
          <w:rFonts w:ascii="Cambria" w:eastAsia="Calibri" w:hAnsi="Cambria" w:cs="Times New Roman"/>
          <w:lang w:val="en-GB" w:eastAsia="pl-PL"/>
        </w:rPr>
        <w:t>negotiated</w:t>
      </w:r>
      <w:r w:rsidR="009831C8" w:rsidRPr="00943458">
        <w:rPr>
          <w:rFonts w:ascii="Cambria" w:eastAsia="Calibri" w:hAnsi="Cambria" w:cs="Times New Roman"/>
          <w:lang w:val="en-GB" w:eastAsia="pl-PL"/>
        </w:rPr>
        <w:t xml:space="preserve"> individually and </w:t>
      </w:r>
      <w:r w:rsidR="00422929" w:rsidRPr="00943458">
        <w:rPr>
          <w:rFonts w:ascii="Cambria" w:eastAsia="Calibri" w:hAnsi="Cambria" w:cs="Times New Roman"/>
          <w:lang w:val="en-GB" w:eastAsia="pl-PL"/>
        </w:rPr>
        <w:t>agreed</w:t>
      </w:r>
      <w:r w:rsidR="009831C8" w:rsidRPr="00943458">
        <w:rPr>
          <w:rFonts w:ascii="Cambria" w:eastAsia="Calibri" w:hAnsi="Cambria" w:cs="Times New Roman"/>
          <w:lang w:val="en-GB" w:eastAsia="pl-PL"/>
        </w:rPr>
        <w:t xml:space="preserve"> </w:t>
      </w:r>
      <w:r w:rsidR="00640A1E" w:rsidRPr="00943458">
        <w:rPr>
          <w:rFonts w:ascii="Cambria" w:eastAsia="Calibri" w:hAnsi="Cambria" w:cs="Times New Roman"/>
          <w:lang w:val="en-GB" w:eastAsia="pl-PL"/>
        </w:rPr>
        <w:t xml:space="preserve">between </w:t>
      </w:r>
      <w:r w:rsidR="00422929" w:rsidRPr="00943458">
        <w:rPr>
          <w:rFonts w:ascii="Cambria" w:eastAsia="Calibri" w:hAnsi="Cambria" w:cs="Times New Roman"/>
          <w:lang w:val="en-GB" w:eastAsia="pl-PL"/>
        </w:rPr>
        <w:t xml:space="preserve">the authors </w:t>
      </w:r>
      <w:r w:rsidR="00640A1E" w:rsidRPr="00943458">
        <w:rPr>
          <w:rFonts w:ascii="Cambria" w:eastAsia="Calibri" w:hAnsi="Cambria" w:cs="Times New Roman"/>
          <w:lang w:val="en-GB" w:eastAsia="pl-PL"/>
        </w:rPr>
        <w:t>and ENRS</w:t>
      </w:r>
      <w:r w:rsidR="002E7314">
        <w:rPr>
          <w:rFonts w:ascii="Cambria" w:eastAsia="Calibri" w:hAnsi="Cambria" w:cs="Times New Roman"/>
          <w:lang w:val="en-GB" w:eastAsia="pl-PL"/>
        </w:rPr>
        <w:t>.</w:t>
      </w:r>
    </w:p>
    <w:p w14:paraId="7D4F4A6E" w14:textId="2F1BF165" w:rsidR="00E565EA" w:rsidRPr="00B435B2" w:rsidRDefault="00E565EA" w:rsidP="00E565EA">
      <w:pPr>
        <w:spacing w:after="0" w:line="240" w:lineRule="auto"/>
        <w:rPr>
          <w:rFonts w:ascii="Cambria" w:eastAsia="Calibri" w:hAnsi="Cambria" w:cs="Times New Roman"/>
          <w:b/>
          <w:bCs/>
          <w:lang w:val="en-GB" w:eastAsia="pl-PL"/>
        </w:rPr>
      </w:pPr>
      <w:r w:rsidRPr="00B435B2">
        <w:rPr>
          <w:rFonts w:ascii="Cambria" w:eastAsia="Calibri" w:hAnsi="Cambria" w:cs="Times New Roman"/>
          <w:b/>
          <w:bCs/>
          <w:lang w:val="en-GB" w:eastAsia="pl-PL"/>
        </w:rPr>
        <w:t>How to Apply</w:t>
      </w:r>
      <w:r w:rsidR="00422929">
        <w:rPr>
          <w:rFonts w:ascii="Cambria" w:eastAsia="Calibri" w:hAnsi="Cambria" w:cs="Times New Roman"/>
          <w:b/>
          <w:bCs/>
          <w:lang w:val="en-GB" w:eastAsia="pl-PL"/>
        </w:rPr>
        <w:t>:</w:t>
      </w:r>
    </w:p>
    <w:p w14:paraId="65E76295" w14:textId="494F6327" w:rsidR="00E565EA" w:rsidRDefault="002E7314" w:rsidP="00E565EA">
      <w:pPr>
        <w:spacing w:after="0" w:line="240" w:lineRule="auto"/>
        <w:rPr>
          <w:rFonts w:ascii="Cambria" w:eastAsia="Calibri" w:hAnsi="Cambria" w:cs="Times New Roman"/>
          <w:lang w:val="en-GB" w:eastAsia="pl-PL"/>
        </w:rPr>
      </w:pPr>
      <w:r>
        <w:rPr>
          <w:rFonts w:ascii="Cambria" w:eastAsia="Calibri" w:hAnsi="Cambria" w:cs="Times New Roman"/>
          <w:lang w:val="en-GB" w:eastAsia="pl-PL"/>
        </w:rPr>
        <w:t>Authors with expertise</w:t>
      </w:r>
      <w:r w:rsidRPr="00E565EA">
        <w:rPr>
          <w:rFonts w:ascii="Cambria" w:eastAsia="Calibri" w:hAnsi="Cambria" w:cs="Times New Roman"/>
          <w:lang w:val="en-GB" w:eastAsia="pl-PL"/>
        </w:rPr>
        <w:t xml:space="preserve"> </w:t>
      </w:r>
      <w:r w:rsidR="00E565EA" w:rsidRPr="00E565EA">
        <w:rPr>
          <w:rFonts w:ascii="Cambria" w:eastAsia="Calibri" w:hAnsi="Cambria" w:cs="Times New Roman"/>
          <w:lang w:val="en-GB" w:eastAsia="pl-PL"/>
        </w:rPr>
        <w:t xml:space="preserve">in the fields mentioned above are invited to send their CVs to the </w:t>
      </w:r>
      <w:r w:rsidR="001A1D2A" w:rsidRPr="001A1D2A">
        <w:rPr>
          <w:rFonts w:ascii="Cambria" w:eastAsia="Calibri" w:hAnsi="Cambria" w:cs="Times New Roman"/>
          <w:i/>
          <w:lang w:val="en-GB" w:eastAsia="pl-PL"/>
        </w:rPr>
        <w:t>Hi-story lessons</w:t>
      </w:r>
      <w:r w:rsidR="00E565EA" w:rsidRPr="00E565EA">
        <w:rPr>
          <w:rFonts w:ascii="Cambria" w:eastAsia="Calibri" w:hAnsi="Cambria" w:cs="Times New Roman"/>
          <w:lang w:val="en-GB" w:eastAsia="pl-PL"/>
        </w:rPr>
        <w:t xml:space="preserve"> team at</w:t>
      </w:r>
      <w:r w:rsidR="001A1D2A" w:rsidRPr="001A1D2A">
        <w:rPr>
          <w:rFonts w:ascii="Cambria" w:eastAsia="Calibri" w:hAnsi="Cambria" w:cs="Times New Roman"/>
          <w:lang w:val="en-GB" w:eastAsia="pl-PL"/>
        </w:rPr>
        <w:t xml:space="preserve"> </w:t>
      </w:r>
      <w:hyperlink r:id="rId8" w:history="1">
        <w:r w:rsidR="001A1D2A" w:rsidRPr="001A1D2A">
          <w:rPr>
            <w:rStyle w:val="Hipercze"/>
            <w:rFonts w:ascii="Cambria" w:eastAsia="Calibri" w:hAnsi="Cambria" w:cs="Times New Roman"/>
            <w:lang w:val="en-GB" w:eastAsia="pl-PL"/>
          </w:rPr>
          <w:t>hi-story@enrs.eu</w:t>
        </w:r>
      </w:hyperlink>
      <w:r w:rsidR="001A1D2A" w:rsidRPr="001A1D2A">
        <w:rPr>
          <w:rFonts w:ascii="Cambria" w:eastAsia="Calibri" w:hAnsi="Cambria" w:cs="Times New Roman"/>
          <w:lang w:val="en-GB" w:eastAsia="pl-PL"/>
        </w:rPr>
        <w:t xml:space="preserve">. </w:t>
      </w:r>
      <w:r w:rsidR="00B435B2">
        <w:rPr>
          <w:rFonts w:ascii="Cambria" w:eastAsia="Calibri" w:hAnsi="Cambria" w:cs="Times New Roman"/>
          <w:lang w:val="en-GB" w:eastAsia="pl-PL"/>
        </w:rPr>
        <w:t xml:space="preserve">Please send your CV no later than </w:t>
      </w:r>
      <w:r w:rsidR="001A7E01" w:rsidRPr="00677A06">
        <w:rPr>
          <w:rFonts w:ascii="Cambria" w:eastAsia="Calibri" w:hAnsi="Cambria" w:cs="Times New Roman"/>
          <w:b/>
          <w:lang w:val="en-GB" w:eastAsia="pl-PL"/>
        </w:rPr>
        <w:t>16 April 2018</w:t>
      </w:r>
      <w:r w:rsidR="00B435B2">
        <w:rPr>
          <w:rFonts w:ascii="Cambria" w:eastAsia="Calibri" w:hAnsi="Cambria" w:cs="Times New Roman"/>
          <w:lang w:val="en-GB" w:eastAsia="pl-PL"/>
        </w:rPr>
        <w:t>.</w:t>
      </w:r>
    </w:p>
    <w:p w14:paraId="78BDDB72" w14:textId="3F566768" w:rsidR="001A1D2A" w:rsidRPr="001A1D2A" w:rsidRDefault="001A1D2A" w:rsidP="001A1D2A">
      <w:pPr>
        <w:spacing w:after="0" w:line="240" w:lineRule="auto"/>
        <w:rPr>
          <w:rFonts w:ascii="Cambria" w:eastAsia="Calibri" w:hAnsi="Cambria" w:cs="Times New Roman"/>
          <w:lang w:val="en-GB" w:eastAsia="pl-PL"/>
        </w:rPr>
      </w:pPr>
      <w:r>
        <w:rPr>
          <w:rFonts w:ascii="Cambria" w:eastAsia="Calibri" w:hAnsi="Cambria" w:cs="Times New Roman"/>
          <w:lang w:val="en-GB" w:eastAsia="pl-PL"/>
        </w:rPr>
        <w:t xml:space="preserve">The </w:t>
      </w:r>
      <w:r w:rsidR="002E7314">
        <w:rPr>
          <w:rFonts w:ascii="Cambria" w:eastAsia="Calibri" w:hAnsi="Cambria" w:cs="Times New Roman"/>
          <w:lang w:val="en-GB" w:eastAsia="pl-PL"/>
        </w:rPr>
        <w:t xml:space="preserve">authors </w:t>
      </w:r>
      <w:r>
        <w:rPr>
          <w:rFonts w:ascii="Cambria" w:eastAsia="Calibri" w:hAnsi="Cambria" w:cs="Times New Roman"/>
          <w:lang w:val="en-GB" w:eastAsia="pl-PL"/>
        </w:rPr>
        <w:t xml:space="preserve">will be selected </w:t>
      </w:r>
      <w:r w:rsidR="002E7314">
        <w:rPr>
          <w:rFonts w:ascii="Cambria" w:eastAsia="Calibri" w:hAnsi="Cambria" w:cs="Times New Roman"/>
          <w:lang w:val="en-GB" w:eastAsia="pl-PL"/>
        </w:rPr>
        <w:t>using the</w:t>
      </w:r>
      <w:r w:rsidRPr="001A1D2A">
        <w:rPr>
          <w:rFonts w:ascii="Cambria" w:eastAsia="Calibri" w:hAnsi="Cambria" w:cs="Times New Roman"/>
          <w:lang w:val="en-GB" w:eastAsia="pl-PL"/>
        </w:rPr>
        <w:t xml:space="preserve"> following criteria:</w:t>
      </w:r>
    </w:p>
    <w:p w14:paraId="2698A525" w14:textId="07CFB7D6" w:rsidR="001A1D2A" w:rsidRPr="001A1D2A" w:rsidRDefault="00535073" w:rsidP="001A1D2A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>
        <w:rPr>
          <w:rFonts w:ascii="Cambria" w:eastAsia="Calibri" w:hAnsi="Cambria" w:cs="Times New Roman"/>
          <w:bCs/>
          <w:lang w:val="en-GB" w:eastAsia="pl-PL"/>
        </w:rPr>
        <w:t xml:space="preserve">work experience in </w:t>
      </w:r>
      <w:r w:rsidR="002E7314">
        <w:rPr>
          <w:rFonts w:ascii="Cambria" w:eastAsia="Calibri" w:hAnsi="Cambria" w:cs="Times New Roman"/>
          <w:bCs/>
          <w:lang w:val="en-GB" w:eastAsia="pl-PL"/>
        </w:rPr>
        <w:t>a</w:t>
      </w:r>
      <w:r w:rsidR="002E7314" w:rsidRPr="001A1D2A">
        <w:rPr>
          <w:rFonts w:ascii="Cambria" w:eastAsia="Calibri" w:hAnsi="Cambria" w:cs="Times New Roman"/>
          <w:bCs/>
          <w:lang w:val="en-GB" w:eastAsia="pl-PL"/>
        </w:rPr>
        <w:t xml:space="preserve">rt </w:t>
      </w:r>
      <w:r w:rsidR="002E7314">
        <w:rPr>
          <w:rFonts w:ascii="Cambria" w:eastAsia="Calibri" w:hAnsi="Cambria" w:cs="Times New Roman"/>
          <w:bCs/>
          <w:lang w:val="en-GB" w:eastAsia="pl-PL"/>
        </w:rPr>
        <w:t>history</w:t>
      </w:r>
      <w:r w:rsidR="001A1D2A">
        <w:rPr>
          <w:rFonts w:ascii="Cambria" w:eastAsia="Calibri" w:hAnsi="Cambria" w:cs="Times New Roman"/>
          <w:bCs/>
          <w:lang w:val="en-GB" w:eastAsia="pl-PL"/>
        </w:rPr>
        <w:t xml:space="preserve">, </w:t>
      </w:r>
      <w:r w:rsidR="001A1D2A" w:rsidRPr="001A1D2A">
        <w:rPr>
          <w:rFonts w:ascii="Cambria" w:eastAsia="Calibri" w:hAnsi="Cambria" w:cs="Times New Roman"/>
          <w:bCs/>
          <w:lang w:val="en-GB" w:eastAsia="pl-PL"/>
        </w:rPr>
        <w:t xml:space="preserve">European </w:t>
      </w:r>
      <w:r w:rsidR="002E7314">
        <w:rPr>
          <w:rFonts w:ascii="Cambria" w:eastAsia="Calibri" w:hAnsi="Cambria" w:cs="Times New Roman"/>
          <w:bCs/>
          <w:lang w:val="en-GB" w:eastAsia="pl-PL"/>
        </w:rPr>
        <w:t>c</w:t>
      </w:r>
      <w:r w:rsidR="002E7314" w:rsidRPr="001A1D2A">
        <w:rPr>
          <w:rFonts w:ascii="Cambria" w:eastAsia="Calibri" w:hAnsi="Cambria" w:cs="Times New Roman"/>
          <w:bCs/>
          <w:lang w:val="en-GB" w:eastAsia="pl-PL"/>
        </w:rPr>
        <w:t xml:space="preserve">ultural </w:t>
      </w:r>
      <w:r w:rsidR="001A1D2A" w:rsidRPr="001A1D2A">
        <w:rPr>
          <w:rFonts w:ascii="Cambria" w:eastAsia="Calibri" w:hAnsi="Cambria" w:cs="Times New Roman"/>
          <w:bCs/>
          <w:lang w:val="en-GB" w:eastAsia="pl-PL"/>
        </w:rPr>
        <w:t>heritage</w:t>
      </w:r>
      <w:r w:rsidR="001A7E01">
        <w:rPr>
          <w:rFonts w:ascii="Cambria" w:eastAsia="Calibri" w:hAnsi="Cambria" w:cs="Times New Roman"/>
          <w:bCs/>
          <w:lang w:val="en-GB" w:eastAsia="pl-PL"/>
        </w:rPr>
        <w:t xml:space="preserve">, </w:t>
      </w:r>
      <w:r w:rsidR="002E7314">
        <w:rPr>
          <w:rFonts w:ascii="Cambria" w:eastAsia="Calibri" w:hAnsi="Cambria" w:cs="Times New Roman"/>
          <w:bCs/>
          <w:lang w:val="en-GB" w:eastAsia="pl-PL"/>
        </w:rPr>
        <w:t xml:space="preserve">history </w:t>
      </w:r>
      <w:r w:rsidR="001A7E01">
        <w:rPr>
          <w:rFonts w:ascii="Cambria" w:eastAsia="Calibri" w:hAnsi="Cambria" w:cs="Times New Roman"/>
          <w:bCs/>
          <w:lang w:val="en-GB" w:eastAsia="pl-PL"/>
        </w:rPr>
        <w:t xml:space="preserve">of </w:t>
      </w:r>
      <w:r w:rsidR="002E7314">
        <w:rPr>
          <w:rFonts w:ascii="Cambria" w:eastAsia="Calibri" w:hAnsi="Cambria" w:cs="Times New Roman"/>
          <w:bCs/>
          <w:lang w:val="en-GB" w:eastAsia="pl-PL"/>
        </w:rPr>
        <w:t>music</w:t>
      </w:r>
      <w:r w:rsidR="001A7E01">
        <w:rPr>
          <w:rFonts w:ascii="Cambria" w:eastAsia="Calibri" w:hAnsi="Cambria" w:cs="Times New Roman"/>
          <w:bCs/>
          <w:lang w:val="en-GB" w:eastAsia="pl-PL"/>
        </w:rPr>
        <w:t xml:space="preserve">, </w:t>
      </w:r>
      <w:r w:rsidR="002E7314">
        <w:rPr>
          <w:rFonts w:ascii="Cambria" w:eastAsia="Calibri" w:hAnsi="Cambria" w:cs="Times New Roman"/>
          <w:bCs/>
          <w:lang w:val="en-GB" w:eastAsia="pl-PL"/>
        </w:rPr>
        <w:t xml:space="preserve">history </w:t>
      </w:r>
      <w:r w:rsidR="001A7E01">
        <w:rPr>
          <w:rFonts w:ascii="Cambria" w:eastAsia="Calibri" w:hAnsi="Cambria" w:cs="Times New Roman"/>
          <w:bCs/>
          <w:lang w:val="en-GB" w:eastAsia="pl-PL"/>
        </w:rPr>
        <w:t xml:space="preserve">of </w:t>
      </w:r>
      <w:r w:rsidR="002E7314">
        <w:rPr>
          <w:rFonts w:ascii="Cambria" w:eastAsia="Calibri" w:hAnsi="Cambria" w:cs="Times New Roman"/>
          <w:bCs/>
          <w:lang w:val="en-GB" w:eastAsia="pl-PL"/>
        </w:rPr>
        <w:t xml:space="preserve">painting </w:t>
      </w:r>
      <w:r w:rsidR="001A1D2A">
        <w:rPr>
          <w:rFonts w:ascii="Cambria" w:eastAsia="Calibri" w:hAnsi="Cambria" w:cs="Times New Roman"/>
          <w:bCs/>
          <w:lang w:val="en-GB" w:eastAsia="pl-PL"/>
        </w:rPr>
        <w:t>and</w:t>
      </w:r>
      <w:r w:rsidR="002E7314">
        <w:rPr>
          <w:rFonts w:ascii="Cambria" w:eastAsia="Calibri" w:hAnsi="Cambria" w:cs="Times New Roman"/>
          <w:bCs/>
          <w:lang w:val="en-GB" w:eastAsia="pl-PL"/>
        </w:rPr>
        <w:t>/or</w:t>
      </w:r>
      <w:r w:rsidR="001A1D2A">
        <w:rPr>
          <w:rFonts w:ascii="Cambria" w:eastAsia="Calibri" w:hAnsi="Cambria" w:cs="Times New Roman"/>
          <w:bCs/>
          <w:lang w:val="en-GB" w:eastAsia="pl-PL"/>
        </w:rPr>
        <w:t xml:space="preserve"> </w:t>
      </w:r>
      <w:r w:rsidR="002E7314">
        <w:rPr>
          <w:rFonts w:ascii="Cambria" w:eastAsia="Calibri" w:hAnsi="Cambria" w:cs="Times New Roman"/>
          <w:bCs/>
          <w:lang w:val="en-GB" w:eastAsia="pl-PL"/>
        </w:rPr>
        <w:t xml:space="preserve">history </w:t>
      </w:r>
      <w:r w:rsidR="001A1D2A">
        <w:rPr>
          <w:rFonts w:ascii="Cambria" w:eastAsia="Calibri" w:hAnsi="Cambria" w:cs="Times New Roman"/>
          <w:bCs/>
          <w:lang w:val="en-GB" w:eastAsia="pl-PL"/>
        </w:rPr>
        <w:t xml:space="preserve">of </w:t>
      </w:r>
      <w:r w:rsidR="002E7314">
        <w:rPr>
          <w:rFonts w:ascii="Cambria" w:eastAsia="Calibri" w:hAnsi="Cambria" w:cs="Times New Roman"/>
          <w:bCs/>
          <w:lang w:val="en-GB" w:eastAsia="pl-PL"/>
        </w:rPr>
        <w:t>architecture</w:t>
      </w:r>
      <w:r w:rsidR="001A1D2A">
        <w:rPr>
          <w:rFonts w:ascii="Cambria" w:eastAsia="Calibri" w:hAnsi="Cambria" w:cs="Times New Roman"/>
          <w:bCs/>
          <w:lang w:val="en-GB" w:eastAsia="pl-PL"/>
        </w:rPr>
        <w:t>;</w:t>
      </w:r>
      <w:r w:rsidR="001A1D2A" w:rsidRPr="001A1D2A">
        <w:rPr>
          <w:rFonts w:ascii="Cambria" w:eastAsia="Calibri" w:hAnsi="Cambria" w:cs="Times New Roman"/>
          <w:bCs/>
          <w:lang w:val="en-GB" w:eastAsia="pl-PL"/>
        </w:rPr>
        <w:t xml:space="preserve"> </w:t>
      </w:r>
    </w:p>
    <w:p w14:paraId="49043251" w14:textId="77777777" w:rsidR="001A1D2A" w:rsidRPr="001A1D2A" w:rsidRDefault="001A1D2A" w:rsidP="001A1D2A">
      <w:pPr>
        <w:pStyle w:val="Akapitzlist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bCs/>
          <w:lang w:val="en-GB" w:eastAsia="pl-PL"/>
        </w:rPr>
      </w:pPr>
      <w:r>
        <w:rPr>
          <w:rFonts w:ascii="Cambria" w:eastAsia="Calibri" w:hAnsi="Cambria" w:cs="Times New Roman"/>
          <w:bCs/>
          <w:lang w:val="en-GB" w:eastAsia="pl-PL"/>
        </w:rPr>
        <w:t>a</w:t>
      </w:r>
      <w:r w:rsidRPr="001A1D2A">
        <w:rPr>
          <w:rFonts w:ascii="Cambria" w:eastAsia="Calibri" w:hAnsi="Cambria" w:cs="Times New Roman"/>
          <w:bCs/>
          <w:lang w:val="en-GB" w:eastAsia="pl-PL"/>
        </w:rPr>
        <w:t xml:space="preserve">vailability for occasional, short-term </w:t>
      </w:r>
      <w:r w:rsidR="001A7E01">
        <w:rPr>
          <w:rFonts w:ascii="Cambria" w:eastAsia="Calibri" w:hAnsi="Cambria" w:cs="Times New Roman"/>
          <w:bCs/>
          <w:lang w:val="en-GB" w:eastAsia="pl-PL"/>
        </w:rPr>
        <w:t xml:space="preserve">paid </w:t>
      </w:r>
      <w:r w:rsidRPr="001A1D2A">
        <w:rPr>
          <w:rFonts w:ascii="Cambria" w:eastAsia="Calibri" w:hAnsi="Cambria" w:cs="Times New Roman"/>
          <w:bCs/>
          <w:lang w:val="en-GB" w:eastAsia="pl-PL"/>
        </w:rPr>
        <w:t>assignments</w:t>
      </w:r>
      <w:r>
        <w:rPr>
          <w:rFonts w:ascii="Cambria" w:eastAsia="Calibri" w:hAnsi="Cambria" w:cs="Times New Roman"/>
          <w:bCs/>
          <w:lang w:val="en-GB" w:eastAsia="pl-PL"/>
        </w:rPr>
        <w:t>.</w:t>
      </w:r>
    </w:p>
    <w:p w14:paraId="410B17E8" w14:textId="77777777" w:rsidR="001A1D2A" w:rsidRPr="00483BFF" w:rsidRDefault="001A1D2A" w:rsidP="00E565EA">
      <w:pPr>
        <w:spacing w:after="0" w:line="240" w:lineRule="auto"/>
        <w:rPr>
          <w:rFonts w:ascii="Cambria" w:eastAsia="Calibri" w:hAnsi="Cambria" w:cs="Times New Roman"/>
          <w:lang w:val="en-GB" w:eastAsia="pl-PL"/>
        </w:rPr>
      </w:pPr>
    </w:p>
    <w:p w14:paraId="61A0E7E3" w14:textId="77777777" w:rsidR="00483BFF" w:rsidRPr="00483BFF" w:rsidRDefault="00483BFF" w:rsidP="00483BFF">
      <w:pPr>
        <w:spacing w:after="0" w:line="276" w:lineRule="auto"/>
        <w:ind w:left="708"/>
        <w:jc w:val="both"/>
        <w:rPr>
          <w:rFonts w:ascii="Cambria" w:eastAsia="Calibri" w:hAnsi="Cambria" w:cs="Times New Roman"/>
          <w:i/>
          <w:szCs w:val="20"/>
          <w:lang w:val="en-GB"/>
        </w:rPr>
      </w:pPr>
    </w:p>
    <w:p w14:paraId="52EF42A5" w14:textId="70B8545A" w:rsidR="0056445E" w:rsidRPr="00B435B2" w:rsidRDefault="00483BFF" w:rsidP="00943458">
      <w:pPr>
        <w:spacing w:after="0" w:line="276" w:lineRule="auto"/>
        <w:jc w:val="both"/>
        <w:rPr>
          <w:rFonts w:ascii="Cambria" w:eastAsia="Calibri" w:hAnsi="Cambria" w:cs="Times New Roman"/>
          <w:i/>
          <w:szCs w:val="20"/>
          <w:lang w:val="en-US"/>
        </w:rPr>
      </w:pPr>
      <w:r w:rsidRPr="00483BFF">
        <w:rPr>
          <w:rFonts w:ascii="Cambria" w:eastAsia="Calibri" w:hAnsi="Cambria" w:cs="Times New Roman"/>
          <w:i/>
          <w:szCs w:val="20"/>
          <w:lang w:val="en-US"/>
        </w:rPr>
        <w:tab/>
      </w:r>
    </w:p>
    <w:sectPr w:rsidR="0056445E" w:rsidRPr="00B435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ED9BD" w14:textId="77777777" w:rsidR="00F53619" w:rsidRDefault="00F53619" w:rsidP="00483BFF">
      <w:pPr>
        <w:spacing w:after="0" w:line="240" w:lineRule="auto"/>
      </w:pPr>
      <w:r>
        <w:separator/>
      </w:r>
    </w:p>
  </w:endnote>
  <w:endnote w:type="continuationSeparator" w:id="0">
    <w:p w14:paraId="24A18180" w14:textId="77777777" w:rsidR="00F53619" w:rsidRDefault="00F53619" w:rsidP="0048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3C1C3" w14:textId="77777777" w:rsidR="00F53619" w:rsidRDefault="00F53619" w:rsidP="00483BFF">
      <w:pPr>
        <w:spacing w:after="0" w:line="240" w:lineRule="auto"/>
      </w:pPr>
      <w:r>
        <w:separator/>
      </w:r>
    </w:p>
  </w:footnote>
  <w:footnote w:type="continuationSeparator" w:id="0">
    <w:p w14:paraId="0D1AF7E3" w14:textId="77777777" w:rsidR="00F53619" w:rsidRDefault="00F53619" w:rsidP="0048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93A1" w14:textId="77777777" w:rsidR="00483BFF" w:rsidRDefault="00483BFF">
    <w:pPr>
      <w:pStyle w:val="Nagwek"/>
    </w:pPr>
    <w:r w:rsidRPr="00483BF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2FFD1C" wp14:editId="560DD324">
          <wp:extent cx="5760720" cy="819302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7B97"/>
    <w:multiLevelType w:val="hybridMultilevel"/>
    <w:tmpl w:val="4C7804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51100"/>
    <w:multiLevelType w:val="hybridMultilevel"/>
    <w:tmpl w:val="CC009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56F73"/>
    <w:multiLevelType w:val="hybridMultilevel"/>
    <w:tmpl w:val="CAA81B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C5FCF"/>
    <w:multiLevelType w:val="hybridMultilevel"/>
    <w:tmpl w:val="B34613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D3D1F"/>
    <w:multiLevelType w:val="hybridMultilevel"/>
    <w:tmpl w:val="3E9C5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60647"/>
    <w:multiLevelType w:val="hybridMultilevel"/>
    <w:tmpl w:val="10447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1043"/>
    <w:multiLevelType w:val="hybridMultilevel"/>
    <w:tmpl w:val="3A4E2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49A5"/>
    <w:multiLevelType w:val="hybridMultilevel"/>
    <w:tmpl w:val="23721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192D41"/>
    <w:multiLevelType w:val="hybridMultilevel"/>
    <w:tmpl w:val="821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C2F8E"/>
    <w:multiLevelType w:val="hybridMultilevel"/>
    <w:tmpl w:val="043A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662B9"/>
    <w:multiLevelType w:val="hybridMultilevel"/>
    <w:tmpl w:val="2834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310BE"/>
    <w:multiLevelType w:val="hybridMultilevel"/>
    <w:tmpl w:val="C7246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2"/>
    <w:rsid w:val="000133A6"/>
    <w:rsid w:val="00023D6A"/>
    <w:rsid w:val="00032E8C"/>
    <w:rsid w:val="00165504"/>
    <w:rsid w:val="001A1D2A"/>
    <w:rsid w:val="001A7E01"/>
    <w:rsid w:val="001D1A09"/>
    <w:rsid w:val="00216A18"/>
    <w:rsid w:val="002E7314"/>
    <w:rsid w:val="0037412A"/>
    <w:rsid w:val="003D6474"/>
    <w:rsid w:val="00422929"/>
    <w:rsid w:val="00483BFF"/>
    <w:rsid w:val="004B554C"/>
    <w:rsid w:val="004E72EA"/>
    <w:rsid w:val="00504FE9"/>
    <w:rsid w:val="00535073"/>
    <w:rsid w:val="00550C1C"/>
    <w:rsid w:val="00557EC2"/>
    <w:rsid w:val="0056445E"/>
    <w:rsid w:val="005B2753"/>
    <w:rsid w:val="005D46D4"/>
    <w:rsid w:val="00627A16"/>
    <w:rsid w:val="00640A1E"/>
    <w:rsid w:val="00677A06"/>
    <w:rsid w:val="006D68E8"/>
    <w:rsid w:val="006E0227"/>
    <w:rsid w:val="00715D23"/>
    <w:rsid w:val="007801B9"/>
    <w:rsid w:val="008A0404"/>
    <w:rsid w:val="008C604E"/>
    <w:rsid w:val="00943458"/>
    <w:rsid w:val="00960FA5"/>
    <w:rsid w:val="009831C8"/>
    <w:rsid w:val="009A7992"/>
    <w:rsid w:val="009B05F0"/>
    <w:rsid w:val="009E620D"/>
    <w:rsid w:val="00A17E2A"/>
    <w:rsid w:val="00A56A11"/>
    <w:rsid w:val="00A90478"/>
    <w:rsid w:val="00AC6050"/>
    <w:rsid w:val="00B435B2"/>
    <w:rsid w:val="00BA6229"/>
    <w:rsid w:val="00C04578"/>
    <w:rsid w:val="00C350DD"/>
    <w:rsid w:val="00C61638"/>
    <w:rsid w:val="00CD46DB"/>
    <w:rsid w:val="00D339F4"/>
    <w:rsid w:val="00D461D3"/>
    <w:rsid w:val="00E565EA"/>
    <w:rsid w:val="00E91A13"/>
    <w:rsid w:val="00EA1067"/>
    <w:rsid w:val="00ED7FC0"/>
    <w:rsid w:val="00F53619"/>
    <w:rsid w:val="00F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2CA6"/>
  <w15:chartTrackingRefBased/>
  <w15:docId w15:val="{6F71DB92-3494-4160-9197-1DEE549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FF"/>
  </w:style>
  <w:style w:type="paragraph" w:styleId="Stopka">
    <w:name w:val="footer"/>
    <w:basedOn w:val="Normalny"/>
    <w:link w:val="StopkaZnak"/>
    <w:uiPriority w:val="99"/>
    <w:unhideWhenUsed/>
    <w:rsid w:val="0048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FF"/>
  </w:style>
  <w:style w:type="character" w:styleId="Hipercze">
    <w:name w:val="Hyperlink"/>
    <w:basedOn w:val="Domylnaczcionkaakapitu"/>
    <w:uiPriority w:val="99"/>
    <w:unhideWhenUsed/>
    <w:rsid w:val="00A904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47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A1D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E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7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-story@enrs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2A1B-A638-479C-8023-045316B1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 Wróblewska</dc:creator>
  <cp:keywords/>
  <dc:description/>
  <cp:lastModifiedBy>Maria Naimska</cp:lastModifiedBy>
  <cp:revision>2</cp:revision>
  <dcterms:created xsi:type="dcterms:W3CDTF">2018-06-11T08:03:00Z</dcterms:created>
  <dcterms:modified xsi:type="dcterms:W3CDTF">2018-06-11T08:03:00Z</dcterms:modified>
</cp:coreProperties>
</file>